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BbgVerfSchG (Brandenburg) — Übermittlung von Informationen durch die Verfassungsschutzbehörde an Strafverfolgungs- und Sicherheitsbehörden in Angelegenheiten des Staats- und Verfassungsschutzes</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Verfassungsschutzbehörde übermittelt den Staatsanwaltschaften und, vorbehaltlich der staatsanwaltschaftlichen Sachleitungsbefugnis, der Polizei von sich aus die ihr bekanntgewordenen Informationen einschließlich personenbezogener Daten, wenn tatsächliche Anhaltspunkte dafür bestehen, daß die Übermittlung zur Verhinderung oder Verfolgung von Staatsschutzdelikten erforderlich ist. Delikte nach Satz 1 sind die in den §§ 74 a und 120 des Gerichtsverfassungsgesetzes genannten Straftaten sowie sonstige Straftaten, bei denen aufgrund ihrer Zielsetzung, des Motivs des Täters oder dessen Verbindung zu einer Organisation tatsächliche Anhaltspunkte dafür vorliegen, daß sie gegen die in Artikel 73 Nr. 10 Buchstabe b oder c des Grundgesetzes genannten Schutzgüter gerichtet sind.</w:t>
      </w:r>
    </w:p>
    <w:p>
      <w:r>
        <w:t xml:space="preserve">(2) Die Polizei darf zur Verhinderung von Staatsschutzdelikten nach Absatz 1 Satz 2 die Verfassungsschutzbehörde um Übermittlung der erforderlichen Informationen einschließlich personenbezogener Daten ersuchen.</w:t>
      </w:r>
    </w:p>
    <w:p>
      <w:r>
        <w:t xml:space="preserve">(3) Übermittlungen nach den Absätzen 1 und 2 sind festzuhalten.</w:t>
      </w:r>
    </w:p>
    <w:p>
      <w:r>
        <w:rPr>
          <w:color w:val="555555"/>
          <w:sz w:val="17"/>
        </w:rPr>
        <w:t xml:space="preserve">Zitiervorschlag: § 17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