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BbgVerfSchG (Brandenburg) — Auskunft, Einsicht und Benachrichtigung</w:t>
      </w:r>
    </w:p>
    <w:p>
      <w:r>
        <w:rPr>
          <w:color w:val="555555"/>
          <w:sz w:val="18"/>
        </w:rPr>
        <w:t xml:space="preserve">Brandenburgisches Verfassungsschutzgesetz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Verfassungsschutzbehörde erteilt auf Antrag unentgeltlich Auskunft über die zur antragstellenden Person gespeicherten Daten sowie den Zweck und die Rechtsgrundlage ihrer Speicherung. Soweit sich die personenbezogenen Daten in Akten befinden, ist auf Antrag der antragstellenden Person Einsicht zu gewähren. Die Akteneinsicht ist auf die Teile der Akten beschränkt, die personenbezogene Daten der antragstellenden Person enthalten. Auskunft oder Akteneinsicht können sich auf Antrag auch auf die Herkunft der Daten, den Zweck ihrer Übermittlung und die Empfänger von Übermittlungen innerhalb der letzten zwei Jahre erstrecken. Auskunft aus Akten oder Einsicht in Akten, die nicht zur Person des Betroffenen geführt werden, sind zu gewähren, soweit die antragstellende Person Angaben macht, die das Auffinden der Daten mit angemessenem Aufwand ermöglichen.</w:t>
      </w:r>
    </w:p>
    <w:p>
      <w:r>
        <w:t xml:space="preserve">(1a) Soweit Daten zur Person mittels automatisierter Datenverarbeitung gespeichert sind, erhält die antragstellende Person Einsicht in Ausdrucke der gespeicherten Datensätze. Absatz 1 Satz 3 und 4 gilt entsprechend.</w:t>
      </w:r>
    </w:p>
    <w:p>
      <w:r>
        <w:t xml:space="preserve">(2) Auskunftserteilung oder Einsichtsgewährung können nur unterbleiben, wenn</w:t>
      </w:r>
    </w:p>
    <w:p>
      <w:r>
        <w:t xml:space="preserve">das öffentliche Interesse an der Geheimhaltung der Erkenntnisse sowie der nachrichtendienstlichen Arbeitsmethoden und Mittel der Verfassungsschutzbehörde gegenüber dem Interesse der antragstellenden Person an der Auskunftserteilung oder Einsicht überwiegt oder</w:t>
      </w:r>
    </w:p>
    <w:p>
      <w:r>
        <w:t xml:space="preserve">die Daten oder die Tatsache der Speicherung nach einer Rechtsvorschrift oder wegen der überwiegenden berechtigten Interessen von Dritten geheimgehalten werden müssen.</w:t>
      </w:r>
    </w:p>
    <w:p>
      <w:r>
        <w:t xml:space="preserve">Die Entscheidung trifft der Leiter der Verfassungsschutzabteilung im Ministerium des Innern oder ein von ihm besonders beauftragter Mitarbeiter unter Abwägung der in den Nummern 1 und 2 genannten Interessen mit dem Interesse der antragstellenden Person an der Auskunftserteilung oder Einsicht.</w:t>
      </w:r>
    </w:p>
    <w:p>
      <w:r>
        <w:t xml:space="preserve">(3) Die Ablehnung der Auskunftserteilung oder der Einsichtsgewährung bedarf keiner Begründung, soweit dadurch der Zweck der Verweigerung gefährdet würde; die Gründe sind aber festzuhalten. Die antragstellende Person ist auf die Rechtsgrundlage für das Fehlen einer Begründung und darauf hinzuweisen, dass sie sich an den Landesbeauftragten oder die Landesbeauftragte für den Datenschutz und für das Recht auf Akteneinsicht (der oder die Landesbeauftragte) wenden kann. Dem oder der Landesbeauftragten ist auf Verlangen Auskunft zu erteilen und Einsicht zu gewähren. Stellt der Minister oder die Ministerin des Innern, im Falle der Verhinderung der Staatssekretär oder die Staatssekretärin, im Einzelfall fest, dass durch die Auskunft oder die Einsicht die Sicherheit des Bundes oder eines Landes gefährdet würde, erhält nur der oder die Landesbeauftragte persönlich Auskunft oder Einsicht. Mitteilungen des oder der Landesbeauftragten an die antragstellende Person dürfen keine Rückschlüsse auf den Erkenntnisstand der Verfassungsschutzbehörde zulassen, sofern sie nicht einer weitergehenden Auskunft zugestimmt hat.</w:t>
      </w:r>
    </w:p>
    <w:p>
      <w:r>
        <w:t xml:space="preserve">(4) Bezieht sich die Auskunftserteilung oder die Einsicht auf die Herkunft personenbezogener Daten von anderen Verfassungsschutzbehörden, der Staatsanwaltschaft und der Polizei, von Landesfinanzbehörden, soweit diese personenbezogene Daten in Erfüllung ihrer gesetzlichen Aufgaben im Anwendungsbereich der Abgabenordnung zur Überwachung und Prüfung speichern, vom Bundesnachrichtendienst, vom Militärischen Abschirmdienst und, soweit die Sicherheit des Bundes berührt wird, von anderen Behörden des Bundesministers der Verteidigung, ist sie nur mit Zustimmung dieser Stellen zulässig. Das gleiche gilt, wenn diese Behörden Empfänger von Übermittlungen personenbezogener Daten sind. Soweit es sich um Behörden des Landes handelt, gelten für die Versagung der Zustimmung die Absätze 2 und 3 entsprechend.</w:t>
      </w:r>
    </w:p>
    <w:p>
      <w:r>
        <w:t xml:space="preserve">(5) Von der ohne ihre Kenntnis erfolgten Erhebung personenbezogener Daten ist die betroffene Person zu benachrichtigen, sobald der Zweck der Erhebung es zuläßt. Bei Eingriffen nach § 7 Abs. 3 und 4 ist die Parlamentarische Kontrollkommission spätestens drei Jahre nach der Beendigung des Eingriffes zu unterrichten, sofern eine Mitteilung an die betroffene Person nicht erfolgt ist.</w:t>
      </w:r>
    </w:p>
    <w:p>
      <w:r>
        <w:t xml:space="preserve">(6) Wird der oder die Landesbeauftragte nach § 12 Absatz 3 Satz 3 tätig, so kann er oder sie die Parlamentarische Kontrollkommission unterrichten, wenn sich im Einzelfall Beanstandungen ergeben, eine Auskunft an die betroffene Person aber aus Geheimhaltungsgründen unterbleiben muss.</w:t>
      </w:r>
    </w:p>
    <w:p>
      <w:r>
        <w:rPr>
          <w:color w:val="555555"/>
          <w:sz w:val="17"/>
        </w:rPr>
        <w:t xml:space="preserve">Zitiervorschlag: § 12 BbgVerfSchG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https://recht.nulegal.eu/gesetze/BbgVerfSchG/12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