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BbgVLTG (Brandenburg) — Zustimmung zum Vertrag</w:t>
      </w:r>
    </w:p>
    <w:p>
      <w:r>
        <w:rPr>
          <w:color w:val="555555"/>
          <w:sz w:val="18"/>
        </w:rPr>
        <w:t xml:space="preserve">Versorgungswerkgesetz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Dem Abschluss des Vertrages wird zugestimmt. Die Präsidentin des Landtags Brandenburg wird ermächtigt, den Vertrag im Namen des Landtags Brandenburg zu unterzeichnen.</w:t>
      </w:r>
    </w:p>
    <w:p>
      <w:r>
        <w:t xml:space="preserve">(2) Der Vertrag wird als Anlage zu diesem Gesetz bekannt gegeben.</w:t>
      </w:r>
    </w:p>
    <w:p>
      <w:r>
        <w:t xml:space="preserve">(3) Der Tag, an dem der Vertrag in Kraft sowie der Vertrag zwischen dem Landtag Nordrhein-Westfalen und dem Landtag Brandenburg über das Versorgungswerk der Mitglieder des Landtags Nordrhein-Westfalen und des Landtags Brandenburg vom 14. Januar 2014 ( GVBl. 2013 I Nr. 23 S. 19) nach Artikel 11 Absatz 2 und 3 des Vertrags außer Kraft tritt, wird von der Präsidentin des Landtages im Gesetz- und Verordnungsblatt für das Land Brandenburg Teil I bekannt gegeben.</w:t>
      </w:r>
    </w:p>
    <w:p>
      <w:r>
        <w:t xml:space="preserve">Anlage</w:t>
      </w:r>
    </w:p>
    <w:p>
      <w:r>
        <w:t xml:space="preserve">Vertrag zwischen dem Landtag Nordrhein-Westfalen, dem Landtag Brandenburg und dem Landtag von Baden-Württemberg über das Versorgungswerk der Mitglieder der Landtage von Nordrhein-Westfalen, Brandenburg und Baden-Württemberg</w:t>
      </w:r>
    </w:p>
    <w:p>
      <w:r>
        <w:rPr>
          <w:color w:val="555555"/>
          <w:sz w:val="17"/>
        </w:rPr>
        <w:t xml:space="preserve">Zitiervorschlag: § 7 BbgVLTG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https://recht.nulegal.eu/gesetze/BbgVLTG/7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