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BbgVEPPG (Brandenburg) — Zahlungszeitpunkt</w:t>
      </w:r>
    </w:p>
    <w:p>
      <w:r>
        <w:rPr>
          <w:color w:val="555555"/>
          <w:sz w:val="18"/>
        </w:rPr>
        <w:t xml:space="preserve">Brandenburgisches Versorgungs-EPP-Gesetz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Energiepreispauschale soll mit den laufenden Bezügen für den Monat Dezember 2022 ausgezahlt werden.</w:t>
      </w:r>
    </w:p>
    <w:p>
      <w:r>
        <w:rPr>
          <w:color w:val="555555"/>
          <w:sz w:val="17"/>
        </w:rPr>
        <w:t xml:space="preserve">Zitiervorschlag: § 3 BbgVEPPG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https://recht.nulegal.eu/gesetze/BbgVEPPG/3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