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BbgVBauV (Brandenburg) — Weitergehende Anforderungen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An Lagerräume, deren lichte Höhe mehr als 9 Meter beträgt, können aus Gründen des Brandschutzes weitergehende Anforderungen gestellt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30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