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BbgVBauV (Brandenburg) — Sicherheitsstromversorgung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Verkaufsstätten müssen eine Sicherheitsstromversorgung haben, die bei Ausfall der allgemeinen Stromversorgung den Betrieb der sicherheitstechnischen Anlagen und Einrichtungen übernimmt, insbesondere der</w:t>
      </w:r>
    </w:p>
    <w:p>
      <w:r>
        <w:t xml:space="preserve">Sicherheitsbeleuchtung,</w:t>
      </w:r>
    </w:p>
    <w:p>
      <w:r>
        <w:t xml:space="preserve">Beleuchtung der Stufen und Hinweise auf Ausgänge,</w:t>
      </w:r>
    </w:p>
    <w:p>
      <w:r>
        <w:t xml:space="preserve">Feuerlöschanlagen ,</w:t>
      </w:r>
    </w:p>
    <w:p>
      <w:r>
        <w:t xml:space="preserve">Rauchabzugsanlagen,</w:t>
      </w:r>
    </w:p>
    <w:p>
      <w:r>
        <w:t xml:space="preserve">Schließeinrichtungen für Feuerschutzabschlüsse (zum Beispiel Rolltore),</w:t>
      </w:r>
    </w:p>
    <w:p>
      <w:r>
        <w:t xml:space="preserve">Brandmeldeanlagen,</w:t>
      </w:r>
    </w:p>
    <w:p>
      <w:r>
        <w:t xml:space="preserve">Alarmierungsanlagen .</w:t>
      </w:r>
    </w:p>
    <w:p>
      <w:r>
        <w:t xml:space="preserve">Einzelne sicherheitstechnische Anlagen können auch an eine Sicherheitsstromversorgungsanlage angeschlossen sein.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