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BbgVBauV (Brandenburg) — Rauchableitung</w:t>
      </w:r>
    </w:p>
    <w:p>
      <w:r>
        <w:rPr>
          <w:color w:val="555555"/>
          <w:sz w:val="18"/>
        </w:rPr>
        <w:t xml:space="preserve">Brandenburgische Verkaufsstätten-Bauverordnung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Verkaufsstätten müssen Verkaufsräume und sonstige Aufenthaltsräume mit jeweils mehr als 50 Quadratmeter Grundfläche, Lagerräume mit mehr als 200 Quadratmeter Grundfläche, Ladenstraßen sowie notwendige Treppenräume zur Unterstützung der Brandbekämpfung entraucht werden können.</w:t>
      </w:r>
    </w:p>
    <w:p>
      <w:r>
        <w:t xml:space="preserve">(2) Die Anforderung des Absatzes 1 ist insbesondere erfüllt bei</w:t>
      </w:r>
    </w:p>
    <w:p>
      <w:r>
        <w:t xml:space="preserve">Verkaufsräumen und sonstigen Aufenthaltsräumen bis 200 Quadratmeter Grundfläche, wenn diese Räume Fenster nach § 47 Absatz 2 der Brandenburgischen Bauordnung haben,</w:t>
      </w:r>
    </w:p>
    <w:p>
      <w:r>
        <w:t xml:space="preserve">Verkaufsräumen, sonstigen Aufenthaltsräumen und Lagerräumen mit nicht mehr als 1 000 Quadratmeter Grundfläche, wenn diese Räume entweder an der obersten Stelle Öffnungen zur Rauchableitung mit einem freien Querschnitt von insgesamt 1 Prozent der Grundfläche oder im oberen Drittel der Außenwände angeordnete Öffnungen, Türen oder Fenster mit einem freien Querschnitt von insgesamt 2 Prozent der Grundfläche haben und Zuluftflächen in insgesamt gleicher Größe, jedoch mit nicht mehr als 12 Quadratmeter freiem Querschnitt, vorhanden sind, die im unteren Raumdrittel angeordnet werden sollen,</w:t>
      </w:r>
    </w:p>
    <w:p>
      <w:r>
        <w:t xml:space="preserve">Verkaufsräumen, sonstigen Aufenthaltsräumen und Lagerräumen mit mehr als 1 000 Quadratmeter Grundfläche, wenn diese Räume Rauchabzugsanlagen haben, bei denen je höchstens 400 Quadratmeter der Grundfläche mindestens ein Rauchabzugsgerät mit mindestens 1,5 Quadratmeter aerodynamisch wirksamer Fläche im oberen Raumdrittel angeordnet wird, je höchstens 1 600 Quadratmeter Grundfläche mindestens eine Auslösegruppe für die Rauchabzugsgeräte gebildet wird und Zuluftflächen im unteren Raumdrittel von insgesamt mindestens 12 Quadratmeter freiem Querschnitt vorhanden sind,</w:t>
      </w:r>
    </w:p>
    <w:p>
      <w:r>
        <w:t xml:space="preserve">Ladenstraßen mit nur auf einer Ebene liegenden Verkehrsflächen, wenn diese Ladenstraßen Rauchabzugsanlagen haben, bei denen je höchstens 20 Meter Länge der Ladenstraße mindestens ein Rauchabzugsgerät mit mindestens 1,5 Quadratmeter aerodynamisch wirksamer Fläche im oberen Raumdrittel angeordnet wird, je 80 Meter Länge der Ladenstraße mindestens eine Auslösegruppe für die Rauchabzugsgeräte gebildet wird und Zuluftflächen im unteren Raumdrittel von insgesamt mindestens 12 Quadratmeter freiem Querschnitt vorhanden sind; bei sonstigen Ladenstraßen, wenn die Ladenstraßen Rauchabzugsanlagen haben, bei denen die Größe und Anordnung der Rauchabzugsgeräte und der notwendigen Zuluftflächen hinsichtlich des Schutzziels des Absatzes 1 ausreichend bemessen sind.</w:t>
      </w:r>
    </w:p>
    <w:p>
      <w:r>
        <w:t xml:space="preserve">(3) Die Anforderung des Absatzes 1 ist insbesondere auch erfüllt, wenn in den Fällen des Absatzes 2 Nummer 1 bis 3 und 4 Halbsatz 1 maschinelle Rauchabzugsanlagen vorhanden sind, bei denen je höchstens 400 Quadratmeter der Grundfläche der Räume mindestens ein Rauchabzugsgerät oder eine Absaugstelle mit einem Luftvolumenstrom von 10 000 Kubikmeter pro Stunde im oberen Raumdrittel angeordnet wird. Bei Räumen mit mehr als 1 600 Quadratmeter Grundfläche genügt</w:t>
      </w:r>
    </w:p>
    <w:p>
      <w:r>
        <w:t xml:space="preserve">zu dem Luftvolumenstrom von 40 000 Kubikmeter pro Stunde für die Grundfläche von 1 600 Quadratmeter ein zusätzlicher Luftvolumenstrom von 5 000 Kubikmeter pro Stunde je angefangene weitere 400 Quadratmeter Grundfläche; der sich ergebende Gesamtvolumenstrom je Raum ist gleichmäßig auf die nach Satz 1 anzuordnenden Absaugstellen oder Rauchabzugsgeräte zu verteilen, oder</w:t>
      </w:r>
    </w:p>
    <w:p>
      <w:r>
        <w:t xml:space="preserve">ein Luftvolumenstrom von mindestens 40 000 Kubikmeter pro Stunde je Raum, wenn sichergestellt ist, dass dieser Luftvolumenstrom im Bereich der Brandstelle auf einer Grundfläche von höchstens 1 600 Quadratmeter von den nach Satz 1 anzuordnenden Absaugstellen oder Rauchabzugsgeräten gleichmäßig gefördert werden kann.</w:t>
      </w:r>
    </w:p>
    <w:p>
      <w:r>
        <w:t xml:space="preserve">Die Zuluftflächen müssen im unteren Raumdrittel in solcher Größe und so angeordnet werden, dass eine maximale Strömungsgeschwindigkeit von 3 Meter pro Sekunde nicht überschritten wird. Anstelle der Rauchabzugsanlagen für sonstige Ladenstraßen nach Absatz 2 Nummer 4 Halbsatz 2 können maschinelle Rauchabzugsanlagen verwendet werden, wenn sie bezüglich des Schutzziels nach Absatz 1 ausreichend bemessen sind.</w:t>
      </w:r>
    </w:p>
    <w:p>
      <w:r>
        <w:t xml:space="preserve">(4) Die Anforderung des Absatzes 1 ist auch erfüllt bei Räumen nach Absatz 2 Nummer 1 bis 3 in Verkaufsstätten mit Feuerlöschanlagen , wenn in diesen Räumen vorhandene Lüftungsanlagen selbsttätig bei Auslösen der Brandmeldeanlage oder, soweit § 20 Absatz 2 Nummer 2 Halbsatz 2 Anwendung findet, der Feuerlöschanlage so betrieben werden, dass sie nur entlüften und die ermittelten Luftvolumenströme nach Absatz 3 Satz 1 und Satz 2 Nummer 1 einschließlich Zuluft erreicht werden, soweit es die Zweckbestimmung der Absperrvorrichtungen gegen Brandübertragung zulässt; in Leitungen zum Zweck der Entlüftung dürfen Absperrvorrichtungen nur thermische Auslöser haben.</w:t>
      </w:r>
    </w:p>
    <w:p>
      <w:r>
        <w:t xml:space="preserve">(5) Die Anforderung des Absatzes 1 ist erfüllt bei</w:t>
      </w:r>
    </w:p>
    <w:p>
      <w:r>
        <w:t xml:space="preserve">notwendigen Treppenräumen mit Fenstern gemäß § 35 Absatz 8 Satz 2 Nummer 1 der Brandenburgischen Bauordnung, wenn diese Treppenräume an der obersten Stelle eine Öffnung zur Rauchableitung mit einem freien Querschnitt von mindestens 1 Quadratmeter haben, und</w:t>
      </w:r>
    </w:p>
    <w:p>
      <w:r>
        <w:t xml:space="preserve">notwendigen Treppenräumen gemäß § 35 Absatz 8 Satz 2 Nummer 2 der Brandenburgischen Bauordnung, wenn diese Treppenräume Rauchabzugsgeräte mit insgesamt mindestens 1 Quadratmeter aerodynamisch wirksamer Fläche haben, die im oder unmittelbar unter dem oberen Treppenraumabschluss angeordnet werden.</w:t>
      </w:r>
    </w:p>
    <w:p>
      <w:r>
        <w:t xml:space="preserve">(6) Anstelle von Öffnungen zur Rauchableitung nach Absatz 2 Nummer 2 und Absatz 5 Nummer 1 sowie Rauchabzugsgeräten nach Absatz 5 Nummer 2 ist die Rauchableitung über Schächte mit strömungstechnisch äquivalenten Querschnitten zulässig, wenn die Wände der Schächte raumabschließend und so feuerwiderstandsfähig wie die durchdrungenen Bauteile, mindestens jedoch feuerhemmend sowie aus nichtbrennbaren Baustoffen sind.</w:t>
      </w:r>
    </w:p>
    <w:p>
      <w:r>
        <w:t xml:space="preserve">(7) Türen oder Fenster nach Absatz 2 Nummer 2, mit Abschlüssen versehene Öffnungen zur Rauchableitung nach Absatz 2 Nummer 2 und Absatz 5 Nummer 1 und Rauchabzugsgeräte nach Absatz 5 Nummer 2 müssen Vorrichtungen zum Öffnen haben, die von jederzeit zugänglichen Stellen aus leicht von Hand bedient werden können; sie können auch an einer jederzeit zugänglichen Stelle zusammengeführt werden. In notwendigen Treppenräumen müssen die Vorrichtungen von jedem Geschoss aus bedient werden können. Geschlossene Öffnungen, die als Zuluftflächen dienen, müssen leicht geöffnet werden können.</w:t>
      </w:r>
    </w:p>
    <w:p>
      <w:r>
        <w:t xml:space="preserve">(8) Rauchabzugsanlagen müssen selbsttätig auslösen und von Hand von einer jederzeit zugänglichen Stelle ausgelöst werden können.</w:t>
      </w:r>
    </w:p>
    <w:p>
      <w:r>
        <w:t xml:space="preserve">(9) Manuelle Bedienungs- und Auslösestellen nach Absatz 7 und 8 sind mit einem Hinweisschild mit der Bezeichnung „RAUCHABZUG“ und der Angabe des jeweiligen Raums zu versehen. An den Stellen müssen die Betriebsstellung der jeweiligen Anlage sowie der Fenster, Türen, Abschlüsse und Rauchabzugsgeräte erkennbar sein.</w:t>
      </w:r>
    </w:p>
    <w:p>
      <w:r>
        <w:t xml:space="preserve">(10) Maschinelle Rauchabzugsanlagen sind für eine Betriebszeit von 30 Minuten bei einer Rauchgastemperatur von 600 Grad Celsius auszulegen. Die Auslegung kann mit einer Rauchgastemperatur von 300 Grad Celsius erfolgen, wenn der Luftvolumenstrom des Raums mindestens 40 000 Kubikmeter pro Stunde beträgt. Die Zuluftzuführung muss durch selbsttätige Ansteuerung und spätestens gleichzeitig mit Inbetriebnahme der der Anlage erfolgen. Maschinelle Lüftungsanlagen können als maschinelle Rauchabzugsanlagen betrieben werden, wenn sie die an diese gestellten Anforderungen erfüllen.</w:t>
      </w:r>
    </w:p>
    <w:p>
      <w:r>
        <w:t xml:space="preserve">Einzelnorm</w:t>
      </w:r>
    </w:p>
    <w:p>
      <w:r>
        <w:rPr>
          <w:color w:val="555555"/>
          <w:sz w:val="17"/>
        </w:rPr>
        <w:t xml:space="preserve">Zitiervorschlag: § 16 BbgVBauV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https://recht.nulegal.eu/gesetze/BbgVBauV/16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