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BbgUniMedG (Brandenburg) — Organe und Gremien</w:t>
      </w:r>
    </w:p>
    <w:p>
      <w:r>
        <w:rPr>
          <w:color w:val="555555"/>
          <w:sz w:val="18"/>
        </w:rPr>
        <w:t xml:space="preserve">Brandenburgisches Universitätsmedizingesetz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Organe der Medizinischen Universität sind</w:t>
      </w:r>
    </w:p>
    <w:p>
      <w:r>
        <w:t xml:space="preserve">der Wissenschaftssenat,</w:t>
      </w:r>
    </w:p>
    <w:p>
      <w:r>
        <w:t xml:space="preserve">der Vorstand und</w:t>
      </w:r>
    </w:p>
    <w:p>
      <w:r>
        <w:t xml:space="preserve">der Aufsichtsrat.</w:t>
      </w:r>
    </w:p>
    <w:p>
      <w:r>
        <w:t xml:space="preserve">(2) Der Innovations- und Netzwerkrat ist ein Gremium der Medizinischen Universität. Sie kann weitere Gremien einrichten.</w:t>
      </w:r>
    </w:p>
    <w:p>
      <w:r>
        <w:t xml:space="preserve">(3) Der § 70 Absatz 1 und 2 sowie die §§ 71 bis 75 des Brandenburgischen Hochschulgesetzes finden keine Anwendung.</w:t>
      </w:r>
    </w:p>
    <w:p>
      <w:r>
        <w:t xml:space="preserve">(4) Bei der Besetzung der Organe und Gremien ist eine paritätische Beteiligung von Frauen und Männern anzustreben.</w:t>
      </w:r>
    </w:p>
    <w:p>
      <w:r>
        <w:rPr>
          <w:color w:val="555555"/>
          <w:sz w:val="17"/>
        </w:rPr>
        <w:t xml:space="preserve">Zitiervorschlag: § 19 BbgUniMedG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https://recht.nulegal.eu/gesetze/BbgUniMedG/19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BbgUniMedG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