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BbgUVPG (Brandenburg) — Durchführungsvorschriften</w:t>
      </w:r>
    </w:p>
    <w:p>
      <w:r>
        <w:rPr>
          <w:color w:val="555555"/>
          <w:sz w:val="18"/>
        </w:rPr>
        <w:t xml:space="preserve">Brandenburgisches Gesetz über die Umweltverträglichkeitsprüfung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Landesregierung wird ermächtigt, durch Rechtsverordnung</w:t>
      </w:r>
    </w:p>
    <w:p>
      <w:r>
        <w:t xml:space="preserve">soweit dies jeweils zur Umsetzung von Rechtsakten der Europäischen Gemeinschaften oder des Bundes erforderlich ist, weitere Vorhaben, Pläne oder Programme wegen ihrer voraussichtlich erheblichen Umweltauswirkungen in die Anlage 1 oder 2 aufzunehmen, und bestimmte Vorhaben, Pläne oder Programme, bei denen nach den vorliegenden Erkenntnissen keine erheblichen Umweltauswirkungen zu besorgen sind, aus der Anlage 1 oder 2 herauszunehmen,</w:t>
      </w:r>
    </w:p>
    <w:p>
      <w:r>
        <w:t xml:space="preserve">Änderungen zur Bestimmung der federführenden Behörde im Sinne von § 3 Abs. 3 vorzunehmen.</w:t>
      </w:r>
    </w:p>
    <w:p>
      <w:r>
        <w:t xml:space="preserve">(2) Das für Umweltschutz zuständige Mitglied der Landesregierung kann zur Durchführung der Umweltprüfung Verwaltungsvorschriften erlassen.</w:t>
      </w:r>
    </w:p>
    <w:p>
      <w:r>
        <w:rPr>
          <w:color w:val="555555"/>
          <w:sz w:val="17"/>
        </w:rPr>
        <w:t xml:space="preserve">Zitiervorschlag: § 5 BbgUVPG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https://recht.nulegal.eu/gesetze/BbgUVPG/5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