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BbgUIGGebO (Brandenburg) — Kosten</w:t>
      </w:r>
    </w:p>
    <w:p>
      <w:r>
        <w:rPr>
          <w:color w:val="555555"/>
          <w:sz w:val="18"/>
        </w:rPr>
        <w:t xml:space="preserve">Gebührenordnung zum Umweltinformationsgesetz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Amtshandlungen informationspflichtiger Stellen im Sinne des</w:t>
      </w:r>
    </w:p>
    <w:p>
      <w:r>
        <w:t xml:space="preserve">§ 2 Nr. 1 des Umweltinformationsgesetzes des Landes Brandenburg und auf</w:t>
      </w:r>
    </w:p>
    <w:p>
      <w:r>
        <w:t xml:space="preserve">Grund dieses Gesetzes werden Kosten (Gebühren und Auslagen) nach Maßgabe der Anlage zu dieser Verordnung erhoben.</w:t>
      </w:r>
    </w:p>
    <w:p>
      <w:r>
        <w:t xml:space="preserve">(2) Die Gemeinden und Gemeindeverbände können abweichend von</w:t>
      </w:r>
    </w:p>
    <w:p>
      <w:r>
        <w:t xml:space="preserve">dieser Verordnung die Kostenerstattung durch Satzung regeln.</w:t>
      </w:r>
    </w:p>
    <w:p>
      <w:r>
        <w:rPr>
          <w:color w:val="555555"/>
          <w:sz w:val="17"/>
        </w:rPr>
        <w:t xml:space="preserve">Zitiervorschlag: § 1 BbgUIGGebO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https://recht.nulegal.eu/gesetze/BbgUIGGebO/1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