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BbgTestVZV (Brandenburg) — Inkrafttreten, Außerkrafttreten</w:t>
      </w:r>
    </w:p>
    <w:p>
      <w:r>
        <w:rPr>
          <w:color w:val="555555"/>
          <w:sz w:val="18"/>
        </w:rPr>
        <w:t xml:space="preserve">Brandenburgische Coronavirus-Testverordnung-Zuständigkeitsverordnung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2025 in Kraft und mit Ablauf des 31. Dezember 2028 außer Kraft.</w:t>
      </w:r>
    </w:p>
    <w:p>
      <w:r>
        <w:t xml:space="preserve">Potsdam, den 8. April 2025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Gesundheit und Soziales</w:t>
      </w:r>
    </w:p>
    <w:p>
      <w:r>
        <w:t xml:space="preserve">Britta Müller</w:t>
      </w:r>
    </w:p>
    <w:p>
      <w:r>
        <w:rPr>
          <w:color w:val="555555"/>
          <w:sz w:val="17"/>
        </w:rPr>
        <w:t xml:space="preserve">Zitiervorschlag: § 2 BbgTestVZV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https://recht.nulegal.eu/gesetze/BbgTestVZV/2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