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3c BbgTGV (Brandenburg) — Reisebeihilfe für Heimfahrten von minderjährigen Bediensteten</w:t>
      </w:r>
    </w:p>
    <w:p>
      <w:r>
        <w:rPr>
          <w:color w:val="555555"/>
          <w:sz w:val="18"/>
        </w:rPr>
        <w:t xml:space="preserve">Brandenburgische Trennungsgeldverordnung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Ein Beamter, der das 18. Lebensjahr noch nicht vollendet hat und kein Trennungsgeld nach § 3 der Trennungsgeldverordnung erhält, erhält für jeden halben Monat eine Reisebeihilfe für eine Heimfahrt zum Wohnort der Eltern oder Erziehungsberechtigten entsprechend § 5 der Trennungsgeldverordnung, wenn er nicht täglich an den Wohnort zurückkehrt und die tägliche Rückkehr nicht zuzumuten ist.</w:t>
      </w:r>
    </w:p>
    <w:p>
      <w:r>
        <w:rPr>
          <w:color w:val="555555"/>
          <w:sz w:val="17"/>
        </w:rPr>
        <w:t xml:space="preserve">Zitiervorschlag: § 3c BbgTGV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https://recht.nulegal.eu/gesetze/BbgTGV/3c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