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BbgSubvG (Brandenburg) — Inkrafttreten</w:t>
      </w:r>
    </w:p>
    <w:p>
      <w:r>
        <w:rPr>
          <w:color w:val="555555"/>
          <w:sz w:val="18"/>
        </w:rPr>
        <w:t xml:space="preserve">Brandenburgisches Subventionsgesetz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1. Januar 1997 in Kraft.</w:t>
      </w:r>
    </w:p>
    <w:p>
      <w:r>
        <w:t xml:space="preserve">Potsdam, den 11. November 1996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2 BbgSubvG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https://recht.nulegal.eu/gesetze/BbgSubvG/2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