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BbgStrPlanSiG (Brandenburg) — Übergangsregelung</w:t>
      </w:r>
    </w:p>
    <w:p>
      <w:r>
        <w:rPr>
          <w:color w:val="555555"/>
          <w:sz w:val="18"/>
        </w:rPr>
        <w:t xml:space="preserve">Brandenburgisches Straßenplanungssicherstellungsgesetz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Regelungen dieses Gesetzes sind auch auf bereits vor Inkrafttreten dieses Gesetzes begonnene, aber noch nicht abgeschlossene Verfahren anwendbar. Ein Verfahrensschritt, der bereits begonnen wurde, ist jedoch zu wiederholen, wenn er nach diesem Gesetz durchgeführt werden soll. Abweichend von Satz 2 ist ein Verfahrensschritt, der bereits vor dem 16. März 2020 begonnen wurde, nicht zu wiederholen, wenn der Beteiligungsschritt in diesem Verfahrensschritt, der teilweise oder ganz entfallen oder erschwert worden ist, nach diesem Gesetz hätte entfallen können und lediglich der Hinweis auf das Unterbleiben einer einzelnen Beteiligungsmöglichkeit vorab nicht erteilt werden konnte.</w:t>
      </w:r>
    </w:p>
    <w:p>
      <w:r>
        <w:t xml:space="preserve">(2) Für Verfahrensschritte, bei denen von einer Regelung nach den §§ 2 bis 5 Gebrauch gemacht worden ist und die mit Ablauf des 31. Dezember 2022 noch nicht abgeschlossen sind, gelten die Bestimmungen dieses Gesetzes bis zum Abschluss des jeweiligen Verfahrensschrittes weiter.</w:t>
      </w:r>
    </w:p>
    <w:p>
      <w:r>
        <w:t xml:space="preserve">(3) Die für das Planfeststellungsverfahren geltenden Fehlerfolgenregelungen sind entsprechend anzuwenden und bleiben im Übrigen unberührt. Fehler bei Bekanntmachungen haben keine Auswirkung auf die Rechtmäßigkeit der Verfahren, wenn der Hinweiszweck der Bekanntmachung erfüllt ist.</w:t>
      </w:r>
    </w:p>
    <w:p>
      <w:r>
        <w:t xml:space="preserve">Einzelnorm</w:t>
      </w:r>
    </w:p>
    <w:p>
      <w:r>
        <w:rPr>
          <w:color w:val="555555"/>
          <w:sz w:val="17"/>
        </w:rPr>
        <w:t xml:space="preserve">Zitiervorschlag: § 6 BbgStrPlanSiG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https://recht.nulegal.eu/gesetze/BbgStrPlanSiG/6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