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BbgStrPlanSiG (Brandenburg) — Anwendungsbereich</w:t>
      </w:r>
    </w:p>
    <w:p>
      <w:r>
        <w:rPr>
          <w:color w:val="555555"/>
          <w:sz w:val="18"/>
        </w:rPr>
        <w:t xml:space="preserve">Brandenburgisches Straßenplanungssicherstellungsgesetz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Dieses Gesetz gilt für Planfeststellungsverfahren über den Bau oder die Änderung einer Straße nach dem Brandenburgischen Straßengesetz in der Fassung der Bekanntmachung vom 28. Juli 2009 ( GVBl. I S. 358), das zuletzt durch Artikel 2 des Gesetzes vom 18. Dezember 2018 (GVBl. I Nr. 37 S. 3) geändert worden ist, in der jeweils geltenden Fassung.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BbgStrPlanSiG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https://recht.nulegal.eu/gesetze/BbgStrPlanSiG/1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