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BbgStrG (Brandenburg) — Einziehung, Teileinziehung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Einziehung ist die Allgemeinverfügung, durch die eine gewidmete Straße die Eigenschaft einer öffentlichen Straße verliert. Teileinziehung ist die Allgemeinverfügung, durch die die Widmung einer Straße nachträglich auf bestimmte Benutzungsarten, Benutzungszwecke oder Benutzerkreise beschränkt wird. Einziehung und Teileinziehung sind von der Straßenbaubehörde mit Rechtsbehelfsbelehrung öffentlich bekannt zu machen und werden im Zeitpunkt der öffentlichen Bekanntmachung wirksam.</w:t>
      </w:r>
    </w:p>
    <w:p>
      <w:r>
        <w:t xml:space="preserve">(2) Hat eine Straße jede Verkehrsbedeutung verloren oder liegen überwiegende Gründe des öffentlichen Wohls vor, so soll die Straßenbaubehörde die Einziehung der Straße verfügen. § 6 Abs. 2 Satz 2 gilt entsprechend. Die Teileinziehung einer Straße ist aus überwiegenden Gründen des öffentlichen Wohls zulässig.</w:t>
      </w:r>
    </w:p>
    <w:p>
      <w:r>
        <w:t xml:space="preserve">(3) Die Absicht der Einziehung oder Teileinziehung ist auf Kosten des Trägers der Straßenbaulast drei Monate vorher in den Gemeinden, die die Straße berührt, öffentlich bekannt zu machen, um Gelegenheit zu Einwendungen zu geben. Von der Bekanntmachung kann abgesehen werden, wenn die zur Einziehung oder Teileinziehung vorgesehenen Teilstrecken in den in einem Planfeststellungsverfahren ausgelegten Plänen als solche kenntlich gemacht worden sind oder Teilstrecken im Zusammenhang mit Änderungen von unwesentlicher Bedeutung (§ 38 Abs. 4) eingezogen werden sollen.</w:t>
      </w:r>
    </w:p>
    <w:p>
      <w:r>
        <w:t xml:space="preserve">(4) Werden der Bau oder die wesentliche Änderung von Straßen durch Planfeststellung geregelt, so können Einziehung und Teileinziehung in diesem Verfahren mit der Maßgabe verfügt werden, dass sie mit der Sperrung wirksam werden. Die Straßenbaubehörde hat den Zeitpunkt der Sperrung und den Inhalt der Verfügung der Straßenaufsichtsbehörde anzuzeigen.</w:t>
      </w:r>
    </w:p>
    <w:p>
      <w:r>
        <w:t xml:space="preserve">(5) Mit der Einziehung entfallen Gemeingebrauch und widerrufliche Sondernutzung. Bei Teileinziehung einer Straße werden Gemeingebrauch und widerrufliche Sondernutzung entsprechend eingeschränkt.</w:t>
      </w:r>
    </w:p>
    <w:p>
      <w:r>
        <w:t xml:space="preserve">(6) Wird eine Straße begradigt, unerheblich verlegt oder in sonstiger Weise den verkehrlichen Bedürfnissen angepasst und wird damit ein Teil der öffentlichen Straße dem Verkehr nicht nur vorübergehend entzogen, so gilt dieser Teil mit der Sperrung als eingezogen. Einer Ankündigung und öffentlichen Bekanntmachung bedarf es in diesem Falle nicht.</w:t>
      </w:r>
    </w:p>
    <w:p>
      <w:r>
        <w:rPr>
          <w:color w:val="555555"/>
          <w:sz w:val="17"/>
        </w:rPr>
        <w:t xml:space="preserve">Zitiervorschlag: § 8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