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BbgStrG (Brandenburg) — Ordnungswidrigkeiten</w:t>
      </w:r>
    </w:p>
    <w:p>
      <w:r>
        <w:rPr>
          <w:color w:val="555555"/>
          <w:sz w:val="18"/>
        </w:rPr>
        <w:t xml:space="preserve">Brandenburgisches Straßengesetz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entgegen § 17 eine Straße verunreinigt, beschädigt oder zerstört,</w:t>
      </w:r>
    </w:p>
    <w:p>
      <w:r>
        <w:t xml:space="preserve">entgegen § 18 Abs. 1 eine Straße über den Gemeingebrauch hinaus ohne Erlaubnis benutzt,</w:t>
      </w:r>
    </w:p>
    <w:p>
      <w:r>
        <w:t xml:space="preserve">einer nach § 18 Abs. 2 erteilten vollziehbaren Auflage nicht nachkommt,</w:t>
      </w:r>
    </w:p>
    <w:p>
      <w:r>
        <w:t xml:space="preserve">entgegen § 18 Absatz 5 Anlagen nicht vorschriftsmäßig errichtet oder unterhält oder entgegen § 18 Absatz 6 auf vollziehbares Verlangen der zuständigen Behörde Anlagen nicht entfernt oder den benutzten Straßenteil nicht in einen ordnungsgemäßen Zustand versetzt,</w:t>
      </w:r>
    </w:p>
    <w:p>
      <w:r>
        <w:t xml:space="preserve">entgegen § 19 eine Straße unerlaubt nutzt oder einer nach § 20 ergangenen vollziehbaren Anordnung zur Beendigung der Nutzung nicht nachkommt,</w:t>
      </w:r>
    </w:p>
    <w:p>
      <w:r>
        <w:t xml:space="preserve">entgegen § 22 Abs. 1 in Verbindung mit § 18 Abs. 1 Zufahrten oder Zugänge ohne Erlaubnis anlegt oder ändert,</w:t>
      </w:r>
    </w:p>
    <w:p>
      <w:r>
        <w:t xml:space="preserve">entgegen § 22 Abs. 4 in Verbindung mit § 18 Absatz 5 Zufahrten oder Zugänge nicht vorschriftsmäßig unterhält,</w:t>
      </w:r>
    </w:p>
    <w:p>
      <w:r>
        <w:t xml:space="preserve">einer nach § 22 Abs. 7 ergangenen vollziehbaren Anordnung nicht nachkommt,</w:t>
      </w:r>
    </w:p>
    <w:p>
      <w:r>
        <w:t xml:space="preserve">entgegen § 24 Abs. 1 oder § 24 Abs. 4 Hochbauten oder bauliche Anlagen errichtet oder Aufschüttungen oder Abgrabungen größeren Umfangs vornimmt,</w:t>
      </w:r>
    </w:p>
    <w:p>
      <w:r>
        <w:t xml:space="preserve">Anlagen der Außenwerbung entgegen § 24 Abs. 7 Satz 1 in Verbindung mit § 24 Abs. 1, 2 und 4 errichtet oder entgegen § 24 Abs. 7 Satz 2 an Brücken anbringt,</w:t>
      </w:r>
    </w:p>
    <w:p>
      <w:r>
        <w:t xml:space="preserve">vollziehbaren Auflagen nicht nachkommt, unter denen eine Ausnahme nach § 24 Abs. 9 von den Verboten des § 24 Abs. 1, 4 und 7 zugelassen wurde,</w:t>
      </w:r>
    </w:p>
    <w:p>
      <w:r>
        <w:t xml:space="preserve">entgegen § 26 Abs. 1 die notwendigen Einrichtungen nicht duldet oder entgegen § 26 Abs. 2 Satz 1 Anpflanzungen oder Einrichtungen, die die Verkehrssicherheit beeinträchtigen, anlegt oder entgegen § 26 Abs. 2 Satz 3 ihre Beseitigung nicht duldet</w:t>
      </w:r>
    </w:p>
    <w:p>
      <w:r>
        <w:t xml:space="preserve">entgegen § 37 Abs. 1 Vorarbeiten oder die vorübergehende Anbringung von Markierungszeichen nicht duldet,</w:t>
      </w:r>
    </w:p>
    <w:p>
      <w:r>
        <w:t xml:space="preserve">entgegen § 40 Abs. 1 auf den vom Plan betroffenen Flächen oder in dem nach § 36 Abs. 1 festgelegten Planungsgebiet Veränderungen vornimmt,</w:t>
      </w:r>
    </w:p>
    <w:p>
      <w:r>
        <w:t xml:space="preserve">als Eigentümer, Erbbauberechtigter, Nutzungsberechtigter oder als Verpflichteter nach § 49a Absatz 5 einer Satzung nach § 49a Absatz 4 Satz 1 Nummer 2 zuwiderhandelt, soweit die Satzung für einen bestimmten Tatbestand auf diese Bußgeldvorschrift verweist. Das Gleiche gilt für denjenigen, der im Falle von ungeklärten Eigentumsverhältnissen nach § 49a Absatz 4 Satz 4 die Pflichten des Eigentümers wahrzunehmen hat, weil er die tatsächliche Sachherrschaft über das Grundstück ausübt.</w:t>
      </w:r>
    </w:p>
    <w:p>
      <w:r>
        <w:t xml:space="preserve">(2) Ordnungswidrigkeiten nach Absatz 1 Nr. 1 bis 8, 12, 13 und 15 können mit einer Geldbuße bis zu 2 500 Euro, Ordnungswidrigkeiten nach Absatz 1 Nr. 9 bis 11 und 14 können mit einer Geldbuße bis zu 5 000 Euro geahndet werden.</w:t>
      </w:r>
    </w:p>
    <w:p>
      <w:r>
        <w:t xml:space="preserve">(3) Zuständige Verwaltungsbehörde zur Verfolgung und Ahndung von Ordnungswidrigkeiten sind die Straßenbaubehörden gemäß § 46 Abs. 2.</w:t>
      </w:r>
    </w:p>
    <w:p>
      <w:r>
        <w:rPr>
          <w:color w:val="555555"/>
          <w:sz w:val="17"/>
        </w:rPr>
        <w:t xml:space="preserve">Zitiervorschlag: § 47 BbgStrG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https://recht.nulegal.eu/gesetze/BbgStrG/47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