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BbgStkV (Brandenburg) — In-Kraft-Treten, Außer-Kraft-Treten</w:t>
      </w:r>
    </w:p>
    <w:p>
      <w:r>
        <w:rPr>
          <w:color w:val="555555"/>
          <w:sz w:val="18"/>
        </w:rPr>
        <w:t xml:space="preserve">Brandenburgische Studienkollegverordnung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 Sie gilt erstmals für das Wintersemester 2002/2003.</w:t>
      </w:r>
    </w:p>
    <w:p>
      <w:r>
        <w:t xml:space="preserve">(2) Gleichzeitig tritt die Feststellungsprüfungsverordnung vom 27. Juli 1993 (GVBl. II S. 608), geändert durch Verordnung vom 15. November 1995 (GVBl. II S. 710), außer Kraft.</w:t>
      </w:r>
    </w:p>
    <w:p>
      <w:r>
        <w:t xml:space="preserve">Potsdam, den 12. März 2002</w:t>
      </w:r>
    </w:p>
    <w:p>
      <w:r>
        <w:t xml:space="preserve">Die Ministerin für Wissenschaft, Forschung und Kultur</w:t>
      </w:r>
    </w:p>
    <w:p>
      <w:r>
        <w:t xml:space="preserve">Prof. Dr. Johanna Wanka</w:t>
      </w:r>
    </w:p>
    <w:p>
      <w:r>
        <w:rPr>
          <w:color w:val="555555"/>
          <w:sz w:val="17"/>
        </w:rPr>
        <w:t xml:space="preserve">Zitiervorschlag: § 30 BbgStkV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https://recht.nulegal.eu/gesetze/BbgStkV/30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