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BbgStVV (Brandenburg)</w:t>
      </w:r>
    </w:p>
    <w:p>
      <w:r>
        <w:rPr>
          <w:color w:val="555555"/>
          <w:sz w:val="18"/>
        </w:rPr>
        <w:t xml:space="preserve">Brandenburgische Stellenvorbehaltsverordnung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Vormerkstelle im Sinne des § 10 Abs. 4 des Soldatenversorgungsgesetzes in der Fassung der Bekanntmachung vom 19. Januar 1995 (BGBl. I S. 50) ist</w:t>
      </w:r>
    </w:p>
    <w:p>
      <w:r>
        <w:t xml:space="preserve">das Ministerium des Innern.</w:t>
      </w:r>
    </w:p>
    <w:p>
      <w:r>
        <w:rPr>
          <w:color w:val="555555"/>
          <w:sz w:val="17"/>
        </w:rPr>
        <w:t xml:space="preserve">Zitiervorschlag: § 1 BbgStVV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https://recht.nulegal.eu/gesetze/BbgStVV/1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