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BbgStTbV-PrüfV (Brandenburg) — Beschlussfähigkeit, Abstimmung</w:t>
      </w:r>
    </w:p>
    <w:p>
      <w:r>
        <w:rPr>
          <w:color w:val="555555"/>
          <w:sz w:val="18"/>
        </w:rPr>
        <w:t xml:space="preserve">Brandenburgische StTbV-Prüfungsverordnung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Prüfungsausschuss ist mit zwei Dritteln der Mitglieder beschlussfähig. Er beschließt mit der Mehrheit der abgegebenen Stimmen. Bei Stimmengleichheit entscheidet das vorsitzende Mitglied.</w:t>
      </w:r>
    </w:p>
    <w:p>
      <w:r>
        <w:rPr>
          <w:color w:val="555555"/>
          <w:sz w:val="17"/>
        </w:rPr>
        <w:t xml:space="preserve">Zitiervorschlag: § 3 BbgStTbV-PrüfV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https://recht.nulegal.eu/gesetze/BbgStTbV-Pr%C3%BCfV/3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