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BbgStSichG (Brandenburg) — Jahresrechnung</w:t>
      </w:r>
    </w:p>
    <w:p>
      <w:r>
        <w:rPr>
          <w:color w:val="555555"/>
          <w:sz w:val="18"/>
        </w:rPr>
        <w:t xml:space="preserve">Brandenburgs-Stärken-Sicherungsgesetz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Das für Finanzen zuständige Ministerium stellt für jedes Haushaltsjahr die Jahresrechnung des Sondervermögens auf. Diese wird der Haushaltsrechnung des Landes beigefügt.</w:t>
      </w:r>
    </w:p>
    <w:p>
      <w:r>
        <w:t xml:space="preserve">(2) In der Jahresrechnung sind der Bestand des Sondervermögens sowie die Einnahmen und Ausgaben nachzuweisen.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8 BbgStSichG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https://recht.nulegal.eu/gesetze/BbgStSichG/8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