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BbgStEG (Brandenburg) — Inkrafttreten, Außerkrafttreten</w:t>
      </w:r>
    </w:p>
    <w:p>
      <w:r>
        <w:rPr>
          <w:color w:val="555555"/>
          <w:sz w:val="18"/>
        </w:rPr>
        <w:t xml:space="preserve">Brandenburgisches Standarderprobungsgesetz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2. September 2021 in Kraft. Es tritt am 1. September 2031 außer Kraft.</w:t>
      </w:r>
    </w:p>
    <w:p>
      <w:r>
        <w:t xml:space="preserve">Einzelnorm</w:t>
      </w:r>
    </w:p>
    <w:p>
      <w:r>
        <w:t xml:space="preserve">Potsdam, den 31. August 2021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6 BbgStEG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https://recht.nulegal.eu/gesetze/BbgStEG/6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