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BbgStBVG (Brandenburg) — Organe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Organe des Steuerberaterversorgungswerkes sind:</w:t>
      </w:r>
    </w:p>
    <w:p>
      <w:r>
        <w:t xml:space="preserve">die Vertreterversammlung,</w:t>
      </w:r>
    </w:p>
    <w:p>
      <w:r>
        <w:t xml:space="preserve">der Vorstand,</w:t>
      </w:r>
    </w:p>
    <w:p>
      <w:r>
        <w:t xml:space="preserve">der Vorsitzende des Vorstandes,</w:t>
      </w:r>
    </w:p>
    <w:p>
      <w:r>
        <w:t xml:space="preserve">der Geschäftsführer.</w:t>
      </w:r>
    </w:p>
    <w:p>
      <w:r>
        <w:rPr>
          <w:color w:val="555555"/>
          <w:sz w:val="17"/>
        </w:rPr>
        <w:t xml:space="preserve">Zitiervorschlag: § 7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