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BbgStBVG (Brandenburg) — Mitgliedschaft auf Antrag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Auf Antrag werden in das Steuerberaterversorgungswerk Mitglieder der Steuerberaterkammer Brandenburg aufgenommen, die</w:t>
      </w:r>
    </w:p>
    <w:p>
      <w:r>
        <w:t xml:space="preserve">Mitglied des Versorgungswerkes der Wirtschaftsprüfer und der vereidigten Buchprüfer im Land Nordrhein-Westfalen sind,</w:t>
      </w:r>
    </w:p>
    <w:p>
      <w:r>
        <w:t xml:space="preserve">das 60. Lebensjahr noch nicht vollendet haben und</w:t>
      </w:r>
    </w:p>
    <w:p>
      <w:r>
        <w:t xml:space="preserve">nicht berufsunfähig sind.</w:t>
      </w:r>
    </w:p>
    <w:p>
      <w:r>
        <w:rPr>
          <w:color w:val="555555"/>
          <w:sz w:val="17"/>
        </w:rPr>
        <w:t xml:space="preserve">Zitiervorschlag: § 5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