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BbgStBVG (Brandenburg) — Beitragsbefreiung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Pflichtmitglieder des Steuerberaterversorgungswerkes sind auf Antrag von der Beitragspflicht zu befreien, wenn sie sich in Zeiten des Mutterschutzes oder in Elternzeit befinden.</w:t>
      </w:r>
    </w:p>
    <w:p>
      <w:r>
        <w:t xml:space="preserve">(2) In der Satzung können weitere Befreiungen von der Beitragspflicht bestimmt werden.</w:t>
      </w:r>
    </w:p>
    <w:p>
      <w:r>
        <w:rPr>
          <w:color w:val="555555"/>
          <w:sz w:val="17"/>
        </w:rPr>
        <w:t xml:space="preserve">Zitiervorschlag: § 13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