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BbgStBVG (Brandenburg) — Vorsitz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Vorsitzende und der stellvertretende Vorsitzende werden vom Vorstand aus dessen Mitte gewählt; sie müssen dem Steuerberaterversorgungswerk angehören.</w:t>
      </w:r>
    </w:p>
    <w:p>
      <w:r>
        <w:t xml:space="preserve">(2) Der Vorsitzende leitet den Vorstand und vertritt das Steuerberaterversorgungswerk gerichtlich und außergerichtlich. Er bestellt den Geschäftsführer und führt die Aufsicht über den Geschäftsführer.</w:t>
      </w:r>
    </w:p>
    <w:p>
      <w:r>
        <w:rPr>
          <w:color w:val="555555"/>
          <w:sz w:val="17"/>
        </w:rPr>
        <w:t xml:space="preserve">Zitiervorschlag: § 10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