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BbgSpkG (Brandenburg) — Vertretung des Trägers</w:t>
      </w:r>
    </w:p>
    <w:p>
      <w:r>
        <w:rPr>
          <w:color w:val="555555"/>
          <w:sz w:val="18"/>
        </w:rPr>
        <w:t xml:space="preserve">Brandenburgisches Sparkassengesetz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Vertretung des Trägers bestellt die Mitglieder des Verwaltungsrats nach § 9 Abs. 2 Nr. 2 sowie deren Stellvertreterinnen und Stellvertreter nach § 11 Abs. 1 Satz 6.</w:t>
      </w:r>
    </w:p>
    <w:p>
      <w:r>
        <w:t xml:space="preserve">(2) Die Vertretung des Trägers beschließt über</w:t>
      </w:r>
    </w:p>
    <w:p>
      <w:r>
        <w:t xml:space="preserve">die Errichtung der Sparkasse,</w:t>
      </w:r>
    </w:p>
    <w:p>
      <w:r>
        <w:t xml:space="preserve">die Auflösung der Sparkasse,</w:t>
      </w:r>
    </w:p>
    <w:p>
      <w:r>
        <w:t xml:space="preserve">Vereinbarungen über eine Vereinigung von Sparkassen nach § 28,</w:t>
      </w:r>
    </w:p>
    <w:p>
      <w:r>
        <w:t xml:space="preserve">den Erlaß und die Änderung der Sparkassensatzung,</w:t>
      </w:r>
    </w:p>
    <w:p>
      <w:r>
        <w:t xml:space="preserve">die Entlastung des Verwaltungsrats der Sparkasse.</w:t>
      </w:r>
    </w:p>
    <w:p>
      <w:r>
        <w:rPr>
          <w:color w:val="555555"/>
          <w:sz w:val="17"/>
        </w:rPr>
        <w:t xml:space="preserve">Zitiervorschlag: § 6 BbgSpkG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https://recht.nulegal.eu/gesetze/BbgSpkG/6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