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BbgSpMGZV (Brandenburg)</w:t>
      </w:r>
    </w:p>
    <w:p>
      <w:r>
        <w:rPr>
          <w:color w:val="555555"/>
          <w:sz w:val="18"/>
        </w:rPr>
        <w:t xml:space="preserve">Brandenburgische Sprachmittlergesetzzuständigkeitsverordnung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Potsdam, den 2. Januar 2023</w:t>
      </w:r>
    </w:p>
    <w:p>
      <w:r>
        <w:t xml:space="preserve">Die Ministerin der Justiz</w:t>
      </w:r>
    </w:p>
    <w:p>
      <w:r>
        <w:t xml:space="preserve">In Vertretung</w:t>
      </w:r>
    </w:p>
    <w:p>
      <w:r>
        <w:t xml:space="preserve">Dr. Christiane Leiwesmeyer</w:t>
      </w:r>
    </w:p>
    <w:p>
      <w:r>
        <w:rPr>
          <w:color w:val="555555"/>
          <w:sz w:val="17"/>
        </w:rPr>
        <w:t xml:space="preserve">Zitiervorschlag: § 3 BbgSpMGZV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https://recht.nulegal.eu/gesetze/BbgSpMGZV/3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