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BbgSpMG (Brandenburg) — Kosten</w:t>
      </w:r>
    </w:p>
    <w:p>
      <w:r>
        <w:rPr>
          <w:color w:val="555555"/>
          <w:sz w:val="18"/>
        </w:rPr>
        <w:t xml:space="preserve">Brandenburgisches Sprachmittlergesetz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Verfahren nach dem Gerichtsdolmetschergesetz und nach diesem Gesetz werden Kosten nach dem Brandenburgischen Justizkostengesetz erhoben.</w:t>
      </w:r>
    </w:p>
    <w:p>
      <w:r>
        <w:rPr>
          <w:color w:val="555555"/>
          <w:sz w:val="17"/>
        </w:rPr>
        <w:t xml:space="preserve">Zitiervorschlag: § 11 BbgSpMG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https://recht.nulegal.eu/gesetze/BbgSpMG/11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