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9a BbgSchulG (Brandenburg) — Zusammenarbeit mit den Trägern der Schulsozialarbeit</w:t>
      </w:r>
    </w:p>
    <w:p>
      <w:r>
        <w:rPr>
          <w:color w:val="555555"/>
          <w:sz w:val="18"/>
        </w:rPr>
        <w:t xml:space="preserve">Brandenburgisches 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Schule ist verpflichtet, mit den Trägern der Schulsozialarbeit zusammenzuarbeiten, sofern Schulsozialarbeit an der Schule stattfindet. Grundlage für die Zusammenarbeit sind § 13a des Achten Buches Sozialgesetzbuch sowie die ergänzenden landesrechtlichen Vorschriften.</w:t>
      </w:r>
    </w:p>
    <w:p>
      <w:r>
        <w:rPr>
          <w:color w:val="555555"/>
          <w:sz w:val="17"/>
        </w:rPr>
        <w:t xml:space="preserve">Zitiervorschlag: § 9a BbgSchulG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https://recht.nulegal.eu/gesetze/BbgSchulG/9a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