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BbgSchulG (Brandenburg) — Grundsätze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Erziehungs- und Ordnungsmaßnahmen dienen der Sicherung des gesetzlichen Auftrages der Schule und dem Schutz von Personen und Sachen. Sie beziehen sich angemessen und unmittelbar auf das Fehlverhalten einer Schülerin oder eines Schülers in der Schule. Erziehungsmaßnahmen richten sich vor allem an die Einsicht der Schülerinnen und Schüler und gehen in der Regel Ordnungsmaßnahmen vor. Die körperliche Züchtigung sowie andere entwürdigende Maßnahmen sind verboten.</w:t>
      </w:r>
    </w:p>
    <w:p>
      <w:r>
        <w:t xml:space="preserve">(2) Beruht das Fehlverhalten einer Schülerin oder eines Schülers auf einem Konflikt mit anderen Schülerinnen oder Schülern, Lehrkräften oder anderen an der Schule tätigen Personen, soll vorrangig der Konflikt geschlichtet und auf die Anwendung von Erziehungs- und Ordnungsmaßnahmen verzichtet werden.</w:t>
      </w:r>
    </w:p>
    <w:p>
      <w:r>
        <w:t xml:space="preserve">(3) Werden im Zusammenhang mit dem Fehlverhalten einer Schülerin oder eines Schülers Tatsachen bekannt, die darauf schließen lassen, dass das Wohl dieser Schülerin oder dieses Schülers ernsthaft gefährdet oder beeinträchtigt ist, soll die Schulleitung das zuständige Jugendamt unterrichten. Zuvor sind die Eltern zu benachrichtigen.</w:t>
      </w:r>
    </w:p>
    <w:p>
      <w:r>
        <w:rPr>
          <w:color w:val="555555"/>
          <w:sz w:val="17"/>
        </w:rPr>
        <w:t xml:space="preserve">Zitiervorschlag: § 63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