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BbgSchulG (Brandenburg) — Der Bildungsgang zum nachträglichen Erwerb der Fachoberschulreife</w:t>
      </w:r>
    </w:p>
    <w:p>
      <w:r>
        <w:rPr>
          <w:color w:val="555555"/>
          <w:sz w:val="18"/>
        </w:rPr>
        <w:t xml:space="preserve">Brandenburgisches 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Bildungsgang zum nachträglichen Erwerb der Fachoberschulreife an einer Schule des Zweiten Bildungsweges und in schulabschlussbezogenen Lehrgängen wird Erwachsenen eine erweiterte allgemeine Bildung vermittelt.</w:t>
      </w:r>
    </w:p>
    <w:p>
      <w:r>
        <w:t xml:space="preserve">(2) Die Aufnahme erfolgt frühestens ein Jahr nach Erfüllung der Vollzeitschulpflicht. Bei Nachweis des Hauptschulabschlusses/der Berufsbildungsreife oder eines gleichwertigen Abschlusses kann die Aufnahme in das dritte Semester des Bildungsgangs erfolgen.</w:t>
      </w:r>
    </w:p>
    <w:p>
      <w:r>
        <w:t xml:space="preserve">(3) Der Unterricht wird in Kursen erteilt. Die Möglichkeiten des Fernunterrichts und des Medienverbundes können genutzt werden.</w:t>
      </w:r>
    </w:p>
    <w:p>
      <w:r>
        <w:t xml:space="preserve">(4) Der Bildungsgang dauert vier Semester. Nach zwei Semestern kann der Hauptschulabschluss/die Berufsbildungsreife, nach weiteren zwei Semestern der erweiterte Hauptschulabschluss/die erweiterte Berufsbildungsreife oder der Realschulabschluss/die Fachoberschulreife erworben werden. Der Realschulabschluss/die Fachoberschulreife wird durch eine Prüfung erworben, die auch in Teilen abgelegt werden kann.</w:t>
      </w:r>
    </w:p>
    <w:p>
      <w:r>
        <w:rPr>
          <w:color w:val="555555"/>
          <w:sz w:val="17"/>
        </w:rPr>
        <w:t xml:space="preserve">Zitiervorschlag: § 33 BbgSchulG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https://recht.nulegal.eu/gesetze/BbgSchulG/33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