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BbgSchGG (Brandenburg) — Ablehnung und Niederlegung des Amtes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Berufung zur Schiedsperson kann ablehnen, wer</w:t>
      </w:r>
    </w:p>
    <w:p>
      <w:r>
        <w:t xml:space="preserve">das 60. Lebensjahr vollendet hat,</w:t>
      </w:r>
    </w:p>
    <w:p>
      <w:r>
        <w:t xml:space="preserve">aus gesundheitlichen Gründen auf voraussichtlich längere Zeit gehindert ist, das Amt auszuüben,</w:t>
      </w:r>
    </w:p>
    <w:p>
      <w:r>
        <w:t xml:space="preserve">aus beruflichen Gründen häufig oder langandauernd von seinem Wohnort abwesend ist oder</w:t>
      </w:r>
    </w:p>
    <w:p>
      <w:r>
        <w:t xml:space="preserve">aus sonstigen wichtigen Gründen das Amt nicht ausüben kann.</w:t>
      </w:r>
    </w:p>
    <w:p>
      <w:r>
        <w:t xml:space="preserve">(2) Absatz 1 Nummer 2 bis 4 gilt entsprechend für die Niederlegung des Amtes.</w:t>
      </w:r>
    </w:p>
    <w:p>
      <w:r>
        <w:t xml:space="preserve">(3) Über die Befugnis zur Ablehnung oder Niederlegung des Amtes entscheidet die Leitung des Amtsgerichts.</w:t>
      </w:r>
    </w:p>
    <w:p>
      <w:r>
        <w:rPr>
          <w:color w:val="555555"/>
          <w:sz w:val="17"/>
        </w:rPr>
        <w:t xml:space="preserve">Zitiervorschlag: § 53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https://recht.nulegal.eu/gesetze/BbgSchGG/53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