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BbgSchGG (Brandenburg) — Aufteilung und Abrechnung über die Kosten, Aufwandsentschädigung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Gebühren stehen zu gleichen Teilen der Schiedsstelle und der Gebietskörperschaft, die die Schiedsstelle betreibt, zu. In den Fällen des § 47 Absatz 3 steht der hälftige Anteil dem Amt zu.</w:t>
      </w:r>
    </w:p>
    <w:p>
      <w:r>
        <w:t xml:space="preserve">(2) Die nach § 42 Absatz 1 erhobenen Auslagen erhält die Schiedsstelle.</w:t>
      </w:r>
    </w:p>
    <w:p>
      <w:r>
        <w:t xml:space="preserve">(3) Die Schiedsperson hat über die erhobenen Gebühren und Auslagen mindestens einmal jährlich gegenüber der Gebietskörperschaft, die die Schiedsstelle betreibt, oder in den Fällen des § 47 Absatz 3 gegenüber dem Amt abzurechnen.</w:t>
      </w:r>
    </w:p>
    <w:p>
      <w:r>
        <w:t xml:space="preserve">(4) Die Gemeinde, die Verbandsgemeinde oder in den Fällen des § 47 Absatz 3 das Amt können durch Satzung bestimmen, dass der Schiedsperson eine pauschale Aufwandsentschädigung gewährt wird.</w:t>
      </w:r>
    </w:p>
    <w:p>
      <w:r>
        <w:rPr>
          <w:color w:val="555555"/>
          <w:sz w:val="17"/>
        </w:rPr>
        <w:t xml:space="preserve">Zitiervorschlag: § 45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https://recht.nulegal.eu/gesetze/BbgSchGG/45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