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BbgSchGG (Brandenburg) — Vertretung durch Bevollmächtigte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Abgesehen von dem Fall des § 32 Absatz 1 Satz 2 ist eine Vertretung der Parteien durch Bevollmächtigte in der Sühneverhandlung unzulässig.</w:t>
      </w:r>
    </w:p>
    <w:p>
      <w:r>
        <w:rPr>
          <w:color w:val="555555"/>
          <w:sz w:val="17"/>
        </w:rPr>
        <w:t xml:space="preserve">Zitiervorschlag: § 35 BbgSchGG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https://recht.nulegal.eu/gesetze/BbgSchGG/35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