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BbgSchGG (Brandenburg) — Beschränkte Ablehnung der Amtsausübung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Schiedsperson darf den Sühneversuch nur ablehnen, wenn die antragstellende Partei oder ihre Vertretung ihr nicht bekannt ist und ihre Identität nicht nachweist.</w:t>
      </w:r>
    </w:p>
    <w:p>
      <w:r>
        <w:t xml:space="preserve">(2) Liegt ein sonstiger Grund im Sinne von § 15 Absatz 1 vor, ist dies im Protokoll zu vermerken.</w:t>
      </w:r>
    </w:p>
    <w:p>
      <w:r>
        <w:rPr>
          <w:color w:val="555555"/>
          <w:sz w:val="17"/>
        </w:rPr>
        <w:t xml:space="preserve">Zitiervorschlag: § 33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https://recht.nulegal.eu/gesetze/BbgSchGG/33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