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BbgSchGG (Brandenburg) — Protokoll</w:t>
      </w:r>
    </w:p>
    <w:p>
      <w:r>
        <w:rPr>
          <w:color w:val="555555"/>
          <w:sz w:val="18"/>
        </w:rPr>
        <w:t xml:space="preserve">Brandenburgisches Schiedsstellen- und Gütestellengesetz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Über die Schlichtungsverhandlung ist ein Protokoll in deutscher Sprache aufzunehmen.</w:t>
      </w:r>
    </w:p>
    <w:p>
      <w:r>
        <w:t xml:space="preserve">(2) Das Protokoll enthält</w:t>
      </w:r>
    </w:p>
    <w:p>
      <w:r>
        <w:t xml:space="preserve">den Ort und die Zeit der Verhandlung,</w:t>
      </w:r>
    </w:p>
    <w:p>
      <w:r>
        <w:t xml:space="preserve">die Familiennamen und Vornamen der erschienenen Parteien, der gesetzlichen Vertretung und der Bevollmächtigten sowie die Angabe, ob die Schiedsperson die Beteiligten kennt oder wie sie sich Gewissheit über ihre Person sowie über die Legitimation der gesetzlichen Vertretung und der Bevollmächtigten verschafft hat,</w:t>
      </w:r>
    </w:p>
    <w:p>
      <w:r>
        <w:t xml:space="preserve">die Familiennamen und Vornamen der erschienenen Beistände, Dolmetscherinnen und Dolmetscher,</w:t>
      </w:r>
    </w:p>
    <w:p>
      <w:r>
        <w:t xml:space="preserve">Angaben über den Gegenstand des Streits, insbesondere die Anträge, sowie</w:t>
      </w:r>
    </w:p>
    <w:p>
      <w:r>
        <w:t xml:space="preserve">den Wortlaut eines Vergleichs der Parteien oder die Feststellung, dass eine Vereinbarung zwischen den Parteien nicht zustande gekommen ist.</w:t>
      </w:r>
    </w:p>
    <w:p>
      <w:r>
        <w:t xml:space="preserve">(3) Vorgelegte Vollmachtsurkunden sind als Anlagen zum Protokoll zu nehmen.</w:t>
      </w:r>
    </w:p>
    <w:p>
      <w:r>
        <w:rPr>
          <w:color w:val="555555"/>
          <w:sz w:val="17"/>
        </w:rPr>
        <w:t xml:space="preserve">Zitiervorschlag: § 24 BbgSchGG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https://recht.nulegal.eu/gesetze/BbgSchGG/24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