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18 BbgSchGG (Brandenburg) — Vertretung</w:t>
      </w:r>
    </w:p>
    <w:p>
      <w:r>
        <w:rPr>
          <w:color w:val="555555"/>
          <w:sz w:val="18"/>
        </w:rPr>
        <w:t xml:space="preserve">Brandenburgisches Schiedsstellen- und Gütestellengesetz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Vertretung natürlicher Personen in der Schlichtungsverhandlung ist nur zulässig, wenn</w:t>
      </w:r>
    </w:p>
    <w:p>
      <w:r>
        <w:t xml:space="preserve">ein Fall der gesetzlichen Vertretung vorliegt oder</w:t>
      </w:r>
    </w:p>
    <w:p>
      <w:r>
        <w:t xml:space="preserve">eine bevollmächtigte Person zur Aufklärung des Sachverhalts in der Lage und zu einem Vergleichsabschluss ermächtigt ist.</w:t>
      </w:r>
    </w:p>
    <w:p>
      <w:r>
        <w:t xml:space="preserve">(2) Die bevollmächtigte Person legt der Schiedsperson eine schriftliche Vollmacht vor. Erfolgt die gesetzliche Vertretung durch mehrere Personen, können sich diese unter Vorlage einer schriftlichen Vollmacht gegenseitig vertreten.</w:t>
      </w:r>
    </w:p>
    <w:p>
      <w:r>
        <w:t xml:space="preserve">(3) Handelsgesellschaften und rechtsfähige Personengesellschaften werden durch ihre vertretungsberechtigten Gesellschafter, juristische Personen durch ihre Organe vertreten. Absatz 1 Nummer 2 und Absatz 2 gelten entsprechend.</w:t>
      </w:r>
    </w:p>
    <w:p>
      <w:r>
        <w:rPr>
          <w:color w:val="555555"/>
          <w:sz w:val="17"/>
        </w:rPr>
        <w:t xml:space="preserve">Zitiervorschlag: § 18 BbgSchGG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https://recht.nulegal.eu/gesetze/BbgSchGG/18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18 BbgSchGG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