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BbgSGG (Brandenburg)</w:t>
      </w:r>
    </w:p>
    <w:p>
      <w:r>
        <w:rPr>
          <w:color w:val="555555"/>
          <w:sz w:val="18"/>
        </w:rPr>
        <w:t xml:space="preserve">Brandenburgisches Sozialgerichtsgesetz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BbgSGG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https://recht.nulegal.eu/gesetze/BbgSGG/7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