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BbgSÜG (Brandenburg) — Erlass allgemeiner Verwaltungsvorschriften</w:t>
      </w:r>
    </w:p>
    <w:p>
      <w:r>
        <w:rPr>
          <w:color w:val="555555"/>
          <w:sz w:val="18"/>
        </w:rPr>
        <w:t xml:space="preserve">Brandenburgisches Sicherheitsüberprüfungsgesetz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Ministerium des Innern wird ermächtigt, die zur Ausführung dieses Gesetzes erforderlichen Verwaltungsvorschriften zu erlassen.</w:t>
      </w:r>
    </w:p>
    <w:p>
      <w:r>
        <w:t xml:space="preserve">(2) Das für Wirtschaft zuständige Ministerium erlässt im Einvernehmen mit dem Ministerium des Innern die allgemeinen Verwaltungsvorschriften zur Ausführung dieses Gesetzes im Bereich der nichtöffentlichen Stellen.</w:t>
      </w:r>
    </w:p>
    <w:p>
      <w:r>
        <w:t xml:space="preserve">(3) Die jeweils zuständige Aufsichts- oder oberste Landesbehörde bestimmt im Einvernehmen mit der mitwirkenden Behörde (§ 4 Abs. 2) die sicherheitsempfindlichen Stellen von lebens- oder verteidigungswichtigen Einrichtungen.</w:t>
      </w:r>
    </w:p>
    <w:p>
      <w:r>
        <w:rPr>
          <w:color w:val="555555"/>
          <w:sz w:val="17"/>
        </w:rPr>
        <w:t xml:space="preserve">Zitiervorschlag: § 38 BbgSÜG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https://recht.nulegal.eu/gesetze/BbgS%C3%9CG/38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