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37 BbgSÜG (Brandenburg) — Lebens-, verteidigungswichtige oder besonders gefahrenträchtige Einrichtungen, Verordnungsermächtigung</w:t>
      </w:r>
    </w:p>
    <w:p>
      <w:r>
        <w:rPr>
          <w:color w:val="555555"/>
          <w:sz w:val="18"/>
        </w:rPr>
        <w:t xml:space="preserve">Brandenburgisches Sicherheitsüberprüfungsgesetz</w:t>
      </w:r>
    </w:p>
    <w:p>
      <w:r>
        <w:rPr>
          <w:color w:val="555555"/>
          <w:sz w:val="18"/>
        </w:rPr>
        <w:t xml:space="preserve">Landesrecht Brandenburg</w:t>
      </w:r>
    </w:p>
    <w:p>
      <w:r>
        <w:rPr>
          <w:color w:val="555555"/>
          <w:sz w:val="18"/>
        </w:rPr>
        <w:t xml:space="preserve">Stand: 30.07.2026 (konsolidierte Textfassung, kein amtliches Inkrafttretensdatum)</w:t>
      </w:r>
    </w:p>
    <w:p>
      <w:r>
        <w:t xml:space="preserve">Die Landesregierung wird ermächtigt, durch Rechtsverordnung zu bestimmen, welche Behörden oder sonstigen öffentlichen Stellen des Landes oder nichtöffentlichen Stellen oder Teile von ihnen lebens- oder verteidigungswichtige oder besonders gefahrenträchtige Einrichtungen mit sicherheitsempfindlichen Stellen im Sinne des § 2 Absatz 2 sind.</w:t>
      </w:r>
    </w:p>
    <w:p>
      <w:r>
        <w:rPr>
          <w:color w:val="555555"/>
          <w:sz w:val="17"/>
        </w:rPr>
        <w:t xml:space="preserve">Zitiervorschlag: § 37 BbgSÜG (Brandenburg)</w:t>
      </w:r>
    </w:p>
    <w:p>
      <w:r>
        <w:rPr>
          <w:color w:val="555555"/>
          <w:sz w:val="17"/>
        </w:rPr>
        <w:t xml:space="preserve">Quelle: bravors, abgerufen 29.07.2026</w:t>
      </w:r>
    </w:p>
    <w:p>
      <w:r>
        <w:rPr>
          <w:color w:val="555555"/>
          <w:sz w:val="17"/>
        </w:rPr>
        <w:t xml:space="preserve">Nicht-amtliche Lesefassung — verbindlich ist das Gesetz- und Verordnungsblatt für das Land Brandenburg (landesrecht.brandenburg.de: https://www.landesrecht.brandenburg.de)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https://recht.nulegal.eu/gesetze/BbgS%C3%9CG/37</w:t>
      </w:r>
    </w:p>
    <w:p>
      <w:r>
        <w:rPr>
          <w:color w:val="767676"/>
          <w:sz w:val="15"/>
        </w:rPr>
        <w:t xml:space="preserve">nu:legal · recht.nulegal.eu · Nicht-amtliche Lesefassung. Amtliche Fassung: landesrecht.brandenburg.de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