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BbgSÜG (Brandenburg) — Geltung des Brandenburgischen Datenschutzgesetzes und der Verordnung (EU) 2016/679</w:t>
      </w:r>
    </w:p>
    <w:p>
      <w:r>
        <w:rPr>
          <w:color w:val="555555"/>
          <w:sz w:val="18"/>
        </w:rPr>
        <w:t xml:space="preserve">Brandenburgisches Sicherheitsüberprüfungsgesetz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Bei der Erfüllung der gesetzlichen Aufgaben finden</w:t>
      </w:r>
    </w:p>
    <w:p>
      <w:r>
        <w:t xml:space="preserve">§ 2 Absatz 6, die §§ 7 bis 13, 24 und 28 bis 31 des Brandenburgischen Datenschutzgesetzes keine Anwendung,</w:t>
      </w:r>
    </w:p>
    <w:p>
      <w:r>
        <w:t xml:space="preserve">die Artikel 1 bis 7, 22, 28 und 29 der Verordnung (EU) 2016/679 des Europäischen Parlaments und des Rates vom 27. April 2016 zum Schutz natürlicher Personen bei der Verarbeitung personenbezogener Daten, zum freien Datenverkehr und zur Aufhebung der Richtlinie 95/46/ EG (Datenschutz-Grundverordnung) ( ABl. L 119 vom 4.5.2016, S. 1; L 314 vom 22.11.2016, S. 72) entsprechende Anwendung.</w:t>
      </w:r>
    </w:p>
    <w:p>
      <w:r>
        <w:t xml:space="preserve">(2) Für die Tätigkeit der Aufsichtsbehörde gelten Artikel 57 Absatz 1 Buchstabe a bis i und t, Absatz 3 und 4, Artikel 58 Absatz 1 Buchstabe a, b und d bis f, Absatz 2 und 3 jeweils Buchstabe a und b sowie Artikel 59 der Verordnung (EU) 2016/679 entsprechend.</w:t>
      </w:r>
    </w:p>
    <w:p>
      <w:r>
        <w:rPr>
          <w:color w:val="555555"/>
          <w:sz w:val="17"/>
        </w:rPr>
        <w:t xml:space="preserve">Zitiervorschlag: § 35 BbgSÜG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https://recht.nulegal.eu/gesetze/BbgS%C3%9CG/35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