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BbgSÜG (Brandenburg) — Datenerhebung</w:t>
      </w:r>
    </w:p>
    <w:p>
      <w:r>
        <w:rPr>
          <w:color w:val="555555"/>
          <w:sz w:val="18"/>
        </w:rPr>
        <w:t xml:space="preserve">Brandenburgisches Sicherheitsüberprüfungsgesetz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zuständige Stelle und die mitwirkende Behörde dürfen die zur Erfüllung ihrer Aufgaben nach diesem Gesetz erforderlichen Daten erheben. Die betroffene und mitbetroffene Person sowie die sonstigen zu befragenden Personen und die nichtöffentlichen Stellen sind auf den Zweck der Erhebung, die Auskunftspflichten nach diesem Gesetz und auf eine dienst- oder arbeitsrechtliche oder sonstige vertragliche Mitwirkungspflicht, ansonsten auf die Freiwilligkeit ihrer Angaben hinzuweisen. Bei Sicherheitsüberprüfungen gemäß § 4 Absatz 3 kann die Angabe der erhebenden Stelle gegenüber den sonstigen zu befragenden Personen oder nichtöffentlichen Stellen unterbleiben, wenn dies zum Schutz der betroffenen Person oder der Verfassungsschutzbehörde erforderlich ist.</w:t>
      </w:r>
    </w:p>
    <w:p>
      <w:r>
        <w:t xml:space="preserve">(2) Die zuständige Stelle erhebt die personenbezogenen Daten bei der betroffenen Person und, falls erforderlich, bei der mitbetroffenen Person. Reicht diese Erhebung nicht aus oder stehen ihr schutzwürdige Interessen der betroffenen oder der mitbetroffenen Person entgegen, können andere geeignete Personen oder Stellen befragt werden. Die zusätzliche Erhebung von Daten ist der Person zur Kenntnis zu geben, sobald der Zweck der Erhebung dies zulässt. Ist zum Zwecke der Sammlung von Informationen die Weitergabe personenbezogener Daten unerlässlich, so dürfen schutzwürdige Interessen der betroffenen Personen nur in unvermeidbarem Umfang beeinträchtigt werden.</w:t>
      </w:r>
    </w:p>
    <w:p>
      <w:r>
        <w:rPr>
          <w:color w:val="555555"/>
          <w:sz w:val="17"/>
        </w:rPr>
        <w:t xml:space="preserve">Zitiervorschlag: § 13 BbgSÜG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https://recht.nulegal.eu/gesetze/BbgS%C3%9CG/13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