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BbgRiG (Brandenburg) — Errichtung gemeinsamer Fachobergerichte der Länder Berlin und Brandenburg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Regelungen des Staatsvertrags über die Errichtung gemeinsamer Fachobergerichte der Länder Berlin und Brandenburg gehen den Bestimmungen dieses Gesetzes vor.</w:t>
      </w:r>
    </w:p>
    <w:p>
      <w:r>
        <w:rPr>
          <w:color w:val="555555"/>
          <w:sz w:val="17"/>
        </w:rPr>
        <w:t xml:space="preserve">Zitiervorschlag: § 99 BbgRiG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https://recht.nulegal.eu/gesetze/BbgRiG/99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