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97 BbgRiG (Brandenburg) — Disziplinarmaßnahmen</w:t>
      </w:r>
    </w:p>
    <w:p>
      <w:r>
        <w:rPr>
          <w:color w:val="555555"/>
          <w:sz w:val="18"/>
        </w:rPr>
        <w:t xml:space="preserve">Brandenburgisches Richtergesetz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Durch Disziplinarverfügung kann nur ein Verweis ausgesprochen werden.</w:t>
      </w:r>
    </w:p>
    <w:p>
      <w:r>
        <w:rPr>
          <w:color w:val="555555"/>
          <w:sz w:val="17"/>
        </w:rPr>
        <w:t xml:space="preserve">Zitiervorschlag: § 97 BbgRiG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https://recht.nulegal.eu/gesetze/BbgRiG/97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