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85 BbgRiG (Brandenburg) — Urteilsformel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dem Fall des § 65 Nummer 3 Buchstabe a stellt das Gericht die Nichtigkeit fest oder weist den Antrag zurück. In den Fällen des § 65 Nummer 3 Buchstabe b bis d stellt das Gericht die Zulässigkeit der Maßnahme oder die Entlassung fest oder weist den Antrag zurück.</w:t>
      </w:r>
    </w:p>
    <w:p>
      <w:r>
        <w:t xml:space="preserve">(2) In den Fällen des § 65 Nummer 4 hebt das Gericht die angefochtene Maßnahme auf oder weist den Antrag zurück.</w:t>
      </w:r>
    </w:p>
    <w:p>
      <w:r>
        <w:rPr>
          <w:color w:val="555555"/>
          <w:sz w:val="17"/>
        </w:rPr>
        <w:t xml:space="preserve">Zitiervorschlag: § 85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https://recht.nulegal.eu/gesetze/BbgRiG/85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