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BbgRiG (Brandenburg) — Teilzeitbeschäftigung und Beurlaubung aus familiären Gründen</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Einer Richterin oder einem Richter ist auf Antrag</w:t>
      </w:r>
    </w:p>
    <w:p>
      <w:r>
        <w:t xml:space="preserve">Teilzeitbeschäftigung mit mindestens 35 Prozent des regelmäßigen Dienstes,</w:t>
      </w:r>
    </w:p>
    <w:p>
      <w:r>
        <w:t xml:space="preserve">Urlaub ohne Dienstbezüge bis zur Dauer von drei Jahren mit der Möglichkeit der Verlängerung zu bewilligen,</w:t>
      </w:r>
    </w:p>
    <w:p>
      <w:r>
        <w:t xml:space="preserve">wenn sie oder er</w:t>
      </w:r>
    </w:p>
    <w:p>
      <w:r>
        <w:t xml:space="preserve">mindestens ein Kind unter 18 Jahren oder</w:t>
      </w:r>
    </w:p>
    <w:p>
      <w:r>
        <w:t xml:space="preserve">eine sonstige Angehörige oder einen sonstigen Angehörigen, die oder der nach ärztlicher Bescheinigung oder einer Bescheinigung der Pflegekasse oder des Medizinischen Dienstes der Krankenversicherung oder einer entsprechenden Bescheinigung einer privaten Pflegeversicherung pflegebedürftig ist,</w:t>
      </w:r>
    </w:p>
    <w:p>
      <w:r>
        <w:t xml:space="preserve">tatsächlich betreut oder pflegt.</w:t>
      </w:r>
    </w:p>
    <w:p>
      <w:r>
        <w:t xml:space="preserve">(2) Die Dauer des Urlaubs im Sinne des Absatzes 1 darf zwölf Jahre nicht überschreiten. Der Antrag auf Verlängerung einer Teilzeitbeschäftigung oder eines Urlaubs ist spätestens sechs Monate vor Ablauf der genehmigten Freistellung zu stellen.</w:t>
      </w:r>
    </w:p>
    <w:p>
      <w:r>
        <w:t xml:space="preserve">(3) In entsprechender Anwendung von § 3 Absatz 6 und § 7 Absatz 3 und 4 des Pflegezeitgesetzes vom 28. Mai 2008 (BGBl. I S. 874, 896), das zuletzt durch Artikel 7 des Gesetzes vom 21. Dezember 2015 (BGBl. I S. 2424, 2463) geändert worden ist, in der jeweils geltenden Fassung ist einer Richterin oder einem Richter Teilzeitbeschäftigung oder Urlaub unter Wegfall der Besoldung bis zur Dauer von drei Monaten zu bewilligen.</w:t>
      </w:r>
    </w:p>
    <w:p>
      <w:r>
        <w:t xml:space="preserve">(4) Während einer Freistellung vom Dienst nach den Absätzen 1 und 3 dürfen nur solche Nebentätigkeiten ausgeübt werden, die dem Zweck der Freistellung nicht zuwiderlaufen.</w:t>
      </w:r>
    </w:p>
    <w:p>
      <w:r>
        <w:t xml:space="preserve">(5) Über eine Änderung des Umfangs der Teilzeitbeschäftigung oder den Übergang zur Vollzeitbeschäftigung während der Dauer des Bewilligungszeitraums entscheidet auf Antrag die zuständige Dienstbehörde. Sie soll in besonderen Härtefällen eine Änderung des Umfangs der Teilzeitbeschäftigung oder den Übergang zur Vollzeitbeschäftigung zulassen, wenn der Richterin oder dem Richter die Teilzeitbeschäftigung im bisherigen Umfang nicht zugemutet werden kann. Die zuständige Dienstbehörde kann in besonderen Härtefällen eine Rückkehr aus dem Urlaub zulassen, wenn der Richterin oder dem Richter eine Fortsetzung des Urlaubs nicht zugemutet werden kann. Absatz 2 Satz 2 gilt entsprechend.</w:t>
      </w:r>
    </w:p>
    <w:p>
      <w:r>
        <w:t xml:space="preserve">(6) Während der Dauer des Urlaubs nach Absatz 1 Nummer 2 in Verbindung mit Absatz 2 Satz 1 besteht ein Anspruch auf Leistungen der Krankheitsfürsorge in entsprechender Anwendung der Beihilferegelungen für Richterinnen und Richter mit Dienstbezügen. Dies gilt nicht, wenn die Richterin oder der Richter als Angehörige oder Angehöriger einer beihilfeberechtigten Person berücksichtigt wird oder Anspruch auf Familienhilfe nach § 10 des Fünften Buches Sozialgesetzbuch hat.</w:t>
      </w:r>
    </w:p>
    <w:p>
      <w:r>
        <w:t xml:space="preserve">(7) Einer Richterin oder einem Richter ist auf Antrag Teilzeitbeschäftigung als Familienpflegezeit in entsprechender Anwendung des § 80a des Landesbeamtengesetzes zu gewähren.</w:t>
      </w:r>
    </w:p>
    <w:p>
      <w:r>
        <w:rPr>
          <w:color w:val="555555"/>
          <w:sz w:val="17"/>
        </w:rPr>
        <w:t xml:space="preserve">Zitiervorschlag: § 4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