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BbgRiG (Brandenburg) — Richtereid</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Richterin oder der Richter hat in öffentlicher Sitzung eines Gerichts folgenden Eid zu leisten:</w:t>
      </w:r>
    </w:p>
    <w:p>
      <w:r>
        <w:t xml:space="preserve">„Ich schwöre, das Richteramt getreu dem Grundgesetz für die Bundesrepublik Deutschland, der Verfassung des Landes Brandenburg und getreu dem Gesetz auszuüben, nach bestem Wissen und Gewissen ohne Ansehen der Person zu urteilen und nur der Wahrheit und Gerechtigkeit zu dienen.“</w:t>
      </w:r>
    </w:p>
    <w:p>
      <w:r>
        <w:t xml:space="preserve">(2) Die ehrenamtliche Richterin oder der ehrenamtliche Richter leistet den Eid oder das Gelöbnis (§ 45 Absatz 3 bis 5 und 7 des Deutschen Richtergesetzes) dahin, ihre oder seine Pflichten getreu dem Grundgesetz für die Bundesrepublik Deutschland, getreu der Verfassung des Landes Brandenburg und getreu dem Gesetz zu erfüllen, nach bestem Wissen und Gewissen ohne Ansehen der Person zu urteilen und nur der Wahrheit und Gerechtigkeit zu dienen.</w:t>
      </w:r>
    </w:p>
    <w:p>
      <w:r>
        <w:t xml:space="preserve">(3) Die ehrenamtliche Richterin oder der ehrenamtliche Richter in der Finanzgerichtsbarkeit leistet den Eid oder das Gelöbnis dahin, ihre oder seine Pflichten getreu dem Grundgesetz für die Bundesrepublik Deutschland, getreu der Verfassung des Landes Brandenburg und getreu dem Gesetz zu erfüllen, das Steuergeheimnis zu wahren, nach bestem Wissen und Gewissen ohne Ansehen der Person zu urteilen und nur der Wahrheit und Gerechtigkeit zu dienen.</w:t>
      </w:r>
    </w:p>
    <w:p>
      <w:r>
        <w:t xml:space="preserve">(4) Der Eid kann auch mit einer religiösen Beteuerung geleistet werden.</w:t>
      </w:r>
    </w:p>
    <w:p>
      <w:r>
        <w:rPr>
          <w:color w:val="555555"/>
          <w:sz w:val="17"/>
        </w:rPr>
        <w:t xml:space="preserve">Zitiervorschlag: § 2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