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BbgRettG (Brandenburg) — Rettungsdienstbereichspläne</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des bodengebundenen Rettungsdienstes haben Rettungsdienstbereichspläne zu erstellen. In diesen Plänen sind insbesondere festzulegen:</w:t>
      </w:r>
    </w:p>
    <w:p>
      <w:r>
        <w:t xml:space="preserve">die Standorte und Einsatzbereiche der Rettungswachen und der Notarztstandorte,</w:t>
      </w:r>
    </w:p>
    <w:p>
      <w:r>
        <w:t xml:space="preserve">die Anzahl und die Art der vorzuhaltenden Rettungs- und Krankentransportfahrzeuge für jede Rettungswache und jeden Notarztstandort sowie</w:t>
      </w:r>
    </w:p>
    <w:p>
      <w:r>
        <w:t xml:space="preserve">die personelle Besetzung und sächliche Ausstattung der Rettungswachen und der Notarztstandorte.</w:t>
      </w:r>
    </w:p>
    <w:p>
      <w:r>
        <w:t xml:space="preserve">Die Rettungsdienstbereichspläne sind zu aktualisieren, sobald Änderungen im Rettungsdienstbereich bezüglich der Planungen nach Satz 2 dies erfordern.</w:t>
      </w:r>
    </w:p>
    <w:p>
      <w:r>
        <w:t xml:space="preserve">(2) Durch die Träger des bodengebundenen Rettungsdienstes sind die Rettungswachen so zu errichten, dass jeder an einer öffentlichen Straße gelegene Einsatzort in 95 Prozent aller Fälle in einem Jahr innerhalb von 15 Minuten erreicht wird (Hilfsfrist). Die Hilfsfrist umfasst den Zeitraum vom Eingang der Notfallmeldung in der integrierten Leitstelle bis zum Erreichen des Einsatzortes durch das ersteintreffende Rettungsmittel.</w:t>
      </w:r>
    </w:p>
    <w:p>
      <w:r>
        <w:rPr>
          <w:color w:val="555555"/>
          <w:sz w:val="17"/>
        </w:rPr>
        <w:t xml:space="preserve">Zitiervorschlag: § 8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