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BbgRettG (Brandenburg) — Inkrafttreten, Außerkrafttreten</w:t>
      </w:r>
    </w:p>
    <w:p>
      <w:r>
        <w:rPr>
          <w:color w:val="555555"/>
          <w:sz w:val="18"/>
        </w:rPr>
        <w:t xml:space="preserve">Brandenburgisches Rettungsdienstgesetz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 Gleichzeitig tritt das Brandenburgische Rettungsdienstgesetz in der Fassung der Bekanntmachung vom 18. Mai 2005 ( GVBl. I S. 202) außer Kraft.</w:t>
      </w:r>
    </w:p>
    <w:p>
      <w:r>
        <w:t xml:space="preserve">Potsdam, den 14. Juli 2008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23 BbgRettG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https://recht.nulegal.eu/gesetze/BbgRettG/23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